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646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4693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Gyurci John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line="299"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SNCY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03/20/2023</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70"/>
        <w:spacing w:after="0"/>
        <w:rPr>
          <w:sz w:val="20"/>
          <w:szCs w:val="20"/>
          <w:color w:val="auto"/>
        </w:rPr>
      </w:pPr>
      <w:r>
        <w:rPr>
          <w:rFonts w:ascii="Times New Roman" w:cs="Times New Roman" w:eastAsia="Times New Roman" w:hAnsi="Times New Roman"/>
          <w:sz w:val="17"/>
          <w:szCs w:val="17"/>
          <w:color w:val="0000FF"/>
        </w:rPr>
        <w:t>Chief Acct. Off. &amp; VP, Finance</w:t>
      </w:r>
    </w:p>
    <w:p>
      <w:pPr>
        <w:spacing w:after="0" w:line="420" w:lineRule="exact"/>
        <w:rPr>
          <w:sz w:val="24"/>
          <w:szCs w:val="24"/>
          <w:color w:val="auto"/>
        </w:rPr>
      </w:pPr>
    </w:p>
    <w:p>
      <w:pPr>
        <w:sectPr>
          <w:pgSz w:w="11900" w:h="16838" w:orient="portrait"/>
          <w:cols w:equalWidth="0" w:num="3">
            <w:col w:w="3720" w:space="180"/>
            <w:col w:w="3600" w:space="230"/>
            <w:col w:w="3350"/>
          </w:cols>
          <w:pgMar w:left="460" w:top="217" w:right="35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9,914</w:t>
            </w:r>
            <w:r>
              <w:rPr>
                <w:rFonts w:ascii="Times New Roman" w:cs="Times New Roman" w:eastAsia="Times New Roman" w:hAnsi="Times New Roman"/>
                <w:sz w:val="21"/>
                <w:szCs w:val="21"/>
                <w:color w:val="008000"/>
                <w:vertAlign w:val="superscript"/>
              </w:rPr>
              <w:t>(1)</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9,914</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3"/>
                <w:szCs w:val="13"/>
                <w:color w:val="0000FF"/>
              </w:rPr>
              <w:t>03/20/2023</w:t>
            </w:r>
          </w:p>
        </w:tc>
        <w:tc>
          <w:tcPr>
            <w:tcW w:w="108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03/20/2023</w:t>
            </w:r>
          </w:p>
        </w:tc>
        <w:tc>
          <w:tcPr>
            <w:tcW w:w="7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11/21/2028</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29" w:lineRule="exact"/>
              <w:rPr>
                <w:sz w:val="20"/>
                <w:szCs w:val="20"/>
                <w:color w:val="auto"/>
              </w:rPr>
            </w:pPr>
            <w:r>
              <w:rPr>
                <w:rFonts w:ascii="Times New Roman" w:cs="Times New Roman" w:eastAsia="Times New Roman" w:hAnsi="Times New Roman"/>
                <w:sz w:val="13"/>
                <w:szCs w:val="13"/>
                <w:color w:val="0000FF"/>
              </w:rPr>
              <w:t>92,557</w:t>
            </w:r>
          </w:p>
        </w:tc>
        <w:tc>
          <w:tcPr>
            <w:tcW w:w="74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99,135 shares of common stock. The option vests in six installments based on Sun Country's satisfaction of certain performance criteria. The performance criteria for the third installment were met resulting in vesting of the option as to 9,914 shares on March 20, 2023.</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Rose Neale,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03/22/2023</w:t>
            </w:r>
          </w:p>
        </w:tc>
        <w:tc>
          <w:tcPr>
            <w:tcW w:w="0" w:type="dxa"/>
            <w:vAlign w:val="bottom"/>
          </w:tcPr>
          <w:p>
            <w:pPr>
              <w:spacing w:after="0"/>
              <w:rPr>
                <w:sz w:val="1"/>
                <w:szCs w:val="1"/>
                <w:color w:val="auto"/>
              </w:rPr>
            </w:pPr>
          </w:p>
        </w:tc>
      </w:tr>
      <w:tr>
        <w:trPr>
          <w:trHeight w:val="83"/>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John Gyurci</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2023-03-22T21:53:43Z</dcterms:created>
  <dcterms:modified xsi:type="dcterms:W3CDTF">2023-03-22T21:53:43Z</dcterms:modified>
</cp:coreProperties>
</file>