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Mays Gregory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256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7"/>
          <w:szCs w:val="17"/>
          <w:color w:val="0000FF"/>
        </w:rPr>
        <w:t>55450</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Chief Operating Officer &amp; EVP</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10/01/2024</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480" w:space="36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10/01/2024</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34"/>
                <w:szCs w:val="34"/>
                <w:color w:val="0000FF"/>
                <w:vertAlign w:val="subscript"/>
              </w:rPr>
              <w:t>893</w:t>
            </w:r>
            <w:r>
              <w:rPr>
                <w:rFonts w:ascii="Times New Roman" w:cs="Times New Roman" w:eastAsia="Times New Roman" w:hAnsi="Times New Roman"/>
                <w:sz w:val="11"/>
                <w:szCs w:val="11"/>
                <w:color w:val="008000"/>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10.8549</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67,387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10/03/2024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Gregory Mays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86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67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0885"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2024-10-03T16:08:55Z</dcterms:created>
  <dcterms:modified xsi:type="dcterms:W3CDTF">2024-10-03T16:08:55Z</dcterms:modified>
</cp:coreProperties>
</file>