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854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85470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Whitney Grant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380"/>
        <w:spacing w:after="0" w:line="283"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Sun Country Airlines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SNCY</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1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Chief Revenue Officer &amp; SVP</w:t>
            </w:r>
          </w:p>
        </w:tc>
        <w:tc>
          <w:tcPr>
            <w:tcW w:w="0" w:type="dxa"/>
            <w:vAlign w:val="bottom"/>
          </w:tcPr>
          <w:p>
            <w:pPr>
              <w:spacing w:after="0"/>
              <w:rPr>
                <w:sz w:val="1"/>
                <w:szCs w:val="1"/>
                <w:color w:val="auto"/>
              </w:rPr>
            </w:pPr>
          </w:p>
        </w:tc>
      </w:tr>
      <w:tr>
        <w:trPr>
          <w:trHeight w:val="218"/>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07/01/2024</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1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07/01/2024</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9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gridSpan w:val="2"/>
          </w:tcPr>
          <w:p>
            <w:pPr>
              <w:jc w:val="right"/>
              <w:ind w:right="321"/>
              <w:spacing w:after="0"/>
              <w:rPr>
                <w:sz w:val="20"/>
                <w:szCs w:val="20"/>
                <w:color w:val="auto"/>
              </w:rPr>
            </w:pPr>
            <w:r>
              <w:rPr>
                <w:rFonts w:ascii="Times New Roman" w:cs="Times New Roman" w:eastAsia="Times New Roman" w:hAnsi="Times New Roman"/>
                <w:sz w:val="17"/>
                <w:szCs w:val="17"/>
                <w:color w:val="0000FF"/>
                <w:w w:val="98"/>
              </w:rPr>
              <w:t>31,355</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07/01/2024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12.4225</w:t>
            </w:r>
            <w:r>
              <w:rPr>
                <w:rFonts w:ascii="Times New Roman" w:cs="Times New Roman" w:eastAsia="Times New Roman" w:hAnsi="Times New Roman"/>
                <w:sz w:val="21"/>
                <w:szCs w:val="21"/>
                <w:color w:val="008000"/>
                <w:w w:val="93"/>
                <w:vertAlign w:val="superscript"/>
              </w:rPr>
              <w:t>(2)</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w w:val="98"/>
              </w:rPr>
              <w:t>26,355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07/02/2024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line="312" w:lineRule="exact"/>
              <w:rPr>
                <w:sz w:val="20"/>
                <w:szCs w:val="20"/>
                <w:color w:val="auto"/>
              </w:rPr>
            </w:pPr>
            <w:r>
              <w:rPr>
                <w:rFonts w:ascii="Times New Roman" w:cs="Times New Roman" w:eastAsia="Times New Roman" w:hAnsi="Times New Roman"/>
                <w:sz w:val="33"/>
                <w:szCs w:val="33"/>
                <w:color w:val="0000FF"/>
                <w:w w:val="82"/>
                <w:vertAlign w:val="subscript"/>
              </w:rPr>
              <w:t>393</w:t>
            </w:r>
            <w:r>
              <w:rPr>
                <w:rFonts w:ascii="Times New Roman" w:cs="Times New Roman" w:eastAsia="Times New Roman" w:hAnsi="Times New Roman"/>
                <w:sz w:val="11"/>
                <w:szCs w:val="11"/>
                <w:color w:val="008000"/>
                <w:w w:val="82"/>
              </w:rPr>
              <w:t>(3)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12.4869</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w w:val="98"/>
              </w:rPr>
              <w:t>25,962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40" w:type="dxa"/>
            <w:vAlign w:val="bottom"/>
            <w:gridSpan w:val="8"/>
          </w:tcPr>
          <w:p>
            <w:pPr>
              <w:jc w:val="center"/>
              <w:ind w:left="27"/>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Security</w:t>
            </w: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(Instr. 5)</w:t>
            </w:r>
          </w:p>
        </w:tc>
        <w:tc>
          <w:tcPr>
            <w:tcW w:w="1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75"/>
              <w:spacing w:after="0" w:line="130" w:lineRule="exact"/>
              <w:rPr>
                <w:sz w:val="20"/>
                <w:szCs w:val="20"/>
                <w:color w:val="auto"/>
              </w:rPr>
            </w:pPr>
            <w:r>
              <w:rPr>
                <w:rFonts w:ascii="Times New Roman" w:cs="Times New Roman" w:eastAsia="Times New Roman" w:hAnsi="Times New Roman"/>
                <w:sz w:val="13"/>
                <w:szCs w:val="13"/>
                <w:color w:val="0000FF"/>
              </w:rPr>
              <w:t>07/01/2024</w:t>
            </w: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jc w:val="right"/>
              <w:ind w:righ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5,000</w:t>
            </w:r>
          </w:p>
        </w:tc>
        <w:tc>
          <w:tcPr>
            <w:tcW w:w="800" w:type="dxa"/>
            <w:vAlign w:val="bottom"/>
            <w:vMerge w:val="continue"/>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07/31/2029</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gridSpan w:val="2"/>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11"/>
                <w:szCs w:val="11"/>
                <w:color w:val="auto"/>
              </w:rPr>
            </w:pPr>
          </w:p>
        </w:tc>
        <w:tc>
          <w:tcPr>
            <w:tcW w:w="70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w w:val="99"/>
              </w:rPr>
              <w:t>202,526</w:t>
            </w:r>
          </w:p>
        </w:tc>
        <w:tc>
          <w:tcPr>
            <w:tcW w:w="24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is effected pursuant to a Rule 10b5-1 trading plan. The 10b5-1 trading plan was adopted on March 4, 2024.</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$12.35 to $12.53,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40" w:right="2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Grants may have a graded vesting schedule. Date Exercisable will vary for each vesting tranche.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Rose Neale, as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07/03/2024</w:t>
            </w:r>
          </w:p>
        </w:tc>
        <w:tc>
          <w:tcPr>
            <w:tcW w:w="0" w:type="dxa"/>
            <w:vAlign w:val="bottom"/>
          </w:tcPr>
          <w:p>
            <w:pPr>
              <w:spacing w:after="0"/>
              <w:rPr>
                <w:sz w:val="1"/>
                <w:szCs w:val="1"/>
                <w:color w:val="auto"/>
              </w:rPr>
            </w:pPr>
          </w:p>
        </w:tc>
      </w:tr>
      <w:tr>
        <w:trPr>
          <w:trHeight w:val="84"/>
        </w:trPr>
        <w:tc>
          <w:tcPr>
            <w:tcW w:w="212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 for Grant Whitney</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48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2024-07-03T15:12:25Z</dcterms:created>
  <dcterms:modified xsi:type="dcterms:W3CDTF">2024-07-03T15:12:25Z</dcterms:modified>
</cp:coreProperties>
</file>