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-619125</wp:posOffset>
            </wp:positionV>
            <wp:extent cx="57785" cy="632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7047230" cy="4485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48564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Levenhagen Eric</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11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SUN COUNTRY AIRLINES HOLDINGS, INC.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Sun Country Airlines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SNCY</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09/21/2022</w:t>
      </w:r>
    </w:p>
    <w:p>
      <w:pPr>
        <w:spacing w:after="0" w:line="20" w:lineRule="exact"/>
        <w:rPr>
          <w:sz w:val="24"/>
          <w:szCs w:val="24"/>
          <w:color w:val="auto"/>
        </w:rPr>
      </w:pPr>
      <w:r>
        <w:rPr>
          <w:sz w:val="24"/>
          <w:szCs w:val="24"/>
          <w:color w:val="auto"/>
        </w:rPr>
        <w:br w:type="column"/>
      </w:r>
    </w:p>
    <w:p>
      <w:pPr>
        <w:ind w:left="-7" w:right="660" w:firstLine="7"/>
        <w:spacing w:after="0" w:line="253"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tbl>
      <w:tblPr>
        <w:tblLayout w:type="fixed"/>
        <w:tblInd w:w="193" w:type="dxa"/>
        <w:tblCellMar>
          <w:top w:w="0" w:type="dxa"/>
          <w:left w:w="0" w:type="dxa"/>
          <w:bottom w:w="0" w:type="dxa"/>
          <w:right w:w="0" w:type="dxa"/>
        </w:tblCellMar>
      </w:tblPr>
      <w:tr>
        <w:trPr>
          <w:trHeight w:val="167"/>
        </w:trPr>
        <w:tc>
          <w:tcPr>
            <w:tcW w:w="220" w:type="dxa"/>
            <w:vAlign w:val="bottom"/>
          </w:tcPr>
          <w:p>
            <w:pPr>
              <w:spacing w:after="0"/>
              <w:rPr>
                <w:sz w:val="14"/>
                <w:szCs w:val="14"/>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4"/>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jc w:val="center"/>
        <w:ind w:right="187"/>
        <w:spacing w:after="0"/>
        <w:rPr>
          <w:sz w:val="20"/>
          <w:szCs w:val="20"/>
          <w:color w:val="auto"/>
        </w:rPr>
      </w:pPr>
      <w:r>
        <w:rPr>
          <w:rFonts w:ascii="Times New Roman" w:cs="Times New Roman" w:eastAsia="Times New Roman" w:hAnsi="Times New Roman"/>
          <w:sz w:val="17"/>
          <w:szCs w:val="17"/>
          <w:color w:val="0000FF"/>
        </w:rPr>
        <w:t>Chief Admin. Off., GC &amp; Sec.</w:t>
      </w:r>
    </w:p>
    <w:p>
      <w:pPr>
        <w:spacing w:after="0" w:line="301" w:lineRule="exact"/>
        <w:rPr>
          <w:sz w:val="24"/>
          <w:szCs w:val="24"/>
          <w:color w:val="auto"/>
        </w:rPr>
      </w:pPr>
    </w:p>
    <w:p>
      <w:pPr>
        <w:sectPr>
          <w:pgSz w:w="11900" w:h="16838" w:orient="portrait"/>
          <w:cols w:equalWidth="0" w:num="3">
            <w:col w:w="3700" w:space="200"/>
            <w:col w:w="3700" w:space="127"/>
            <w:col w:w="3353"/>
          </w:cols>
          <w:pgMar w:left="460" w:top="216" w:right="359" w:bottom="1440" w:gutter="0" w:footer="0" w:header="0"/>
          <w:type w:val="continuous"/>
        </w:sectPr>
      </w:pP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MINNEAPOLIS</w:t>
            </w:r>
          </w:p>
        </w:tc>
        <w:tc>
          <w:tcPr>
            <w:tcW w:w="8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MN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55450</w:t>
            </w:r>
          </w:p>
        </w:tc>
      </w:tr>
      <w:tr>
        <w:trPr>
          <w:trHeight w:val="147"/>
        </w:trPr>
        <w:tc>
          <w:tcPr>
            <w:tcW w:w="2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3"/>
                <w:szCs w:val="13"/>
                <w:color w:val="auto"/>
              </w:rPr>
              <w:t>(City)</w:t>
            </w:r>
          </w:p>
        </w:tc>
        <w:tc>
          <w:tcPr>
            <w:tcW w:w="840" w:type="dxa"/>
            <w:vAlign w:val="bottom"/>
          </w:tcPr>
          <w:p>
            <w:pPr>
              <w:ind w:left="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26"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297" w:lineRule="exact"/>
        <w:rPr>
          <w:sz w:val="24"/>
          <w:szCs w:val="24"/>
          <w:color w:val="auto"/>
        </w:rPr>
      </w:pPr>
    </w:p>
    <w:p>
      <w:pPr>
        <w:sectPr>
          <w:pgSz w:w="11900" w:h="16838" w:orient="portrait"/>
          <w:cols w:equalWidth="0" w:num="2">
            <w:col w:w="3740" w:space="16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(Instr. 5)</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 3,</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4 and 5)</w:t>
            </w: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14,872</w:t>
            </w:r>
            <w:r>
              <w:rPr>
                <w:rFonts w:ascii="Times New Roman" w:cs="Times New Roman" w:eastAsia="Times New Roman" w:hAnsi="Times New Roman"/>
                <w:sz w:val="21"/>
                <w:szCs w:val="21"/>
                <w:color w:val="008000"/>
                <w:vertAlign w:val="superscript"/>
              </w:rPr>
              <w:t>(1)</w:t>
            </w:r>
          </w:p>
        </w:tc>
        <w:tc>
          <w:tcPr>
            <w:tcW w:w="260" w:type="dxa"/>
            <w:vAlign w:val="bottom"/>
          </w:tcPr>
          <w:p>
            <w:pPr>
              <w:spacing w:after="0"/>
              <w:rPr>
                <w:sz w:val="12"/>
                <w:szCs w:val="12"/>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14,872</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5.3</w:t>
            </w:r>
          </w:p>
        </w:tc>
        <w:tc>
          <w:tcPr>
            <w:tcW w:w="1080" w:type="dxa"/>
            <w:vAlign w:val="bottom"/>
          </w:tcPr>
          <w:p>
            <w:pPr>
              <w:jc w:val="right"/>
              <w:ind w:right="181"/>
              <w:spacing w:after="0" w:line="141" w:lineRule="exact"/>
              <w:rPr>
                <w:sz w:val="20"/>
                <w:szCs w:val="20"/>
                <w:color w:val="auto"/>
              </w:rPr>
            </w:pPr>
            <w:r>
              <w:rPr>
                <w:rFonts w:ascii="Times New Roman" w:cs="Times New Roman" w:eastAsia="Times New Roman" w:hAnsi="Times New Roman"/>
                <w:sz w:val="13"/>
                <w:szCs w:val="13"/>
                <w:color w:val="0000FF"/>
              </w:rPr>
              <w:t>09/21/2022</w:t>
            </w:r>
          </w:p>
        </w:tc>
        <w:tc>
          <w:tcPr>
            <w:tcW w:w="1060" w:type="dxa"/>
            <w:vAlign w:val="bottom"/>
          </w:tcPr>
          <w:p>
            <w:pPr>
              <w:spacing w:after="0"/>
              <w:rPr>
                <w:sz w:val="12"/>
                <w:szCs w:val="12"/>
                <w:color w:val="auto"/>
              </w:rPr>
            </w:pPr>
          </w:p>
        </w:tc>
        <w:tc>
          <w:tcPr>
            <w:tcW w:w="800" w:type="dxa"/>
            <w:vAlign w:val="bottom"/>
          </w:tcPr>
          <w:p>
            <w:pPr>
              <w:ind w:left="18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2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11/21/2028</w:t>
            </w:r>
          </w:p>
        </w:tc>
        <w:tc>
          <w:tcPr>
            <w:tcW w:w="68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68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5.3</w:t>
            </w:r>
          </w:p>
        </w:tc>
        <w:tc>
          <w:tcPr>
            <w:tcW w:w="940" w:type="dxa"/>
            <w:vAlign w:val="bottom"/>
          </w:tcPr>
          <w:p>
            <w:pPr>
              <w:ind w:left="300"/>
              <w:spacing w:after="0" w:line="141" w:lineRule="exact"/>
              <w:rPr>
                <w:sz w:val="20"/>
                <w:szCs w:val="20"/>
                <w:color w:val="auto"/>
              </w:rPr>
            </w:pPr>
            <w:r>
              <w:rPr>
                <w:rFonts w:ascii="Times New Roman" w:cs="Times New Roman" w:eastAsia="Times New Roman" w:hAnsi="Times New Roman"/>
                <w:sz w:val="13"/>
                <w:szCs w:val="13"/>
                <w:color w:val="0000FF"/>
              </w:rPr>
              <w:t>14,873</w:t>
            </w:r>
          </w:p>
        </w:tc>
        <w:tc>
          <w:tcPr>
            <w:tcW w:w="72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18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220"/>
        <w:spacing w:after="0" w:line="250"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21, 2018, the reporting person was granted an option to purchase 198,281 shares of common stock. The option vests in six installments based on Sun Country's satisfaction of certain performance criteria. The performance criteria for the second installment were met resulting in vesting of the option as to 14,872 shares on September 19, 2022.</w:t>
      </w:r>
    </w:p>
    <w:p>
      <w:pPr>
        <w:spacing w:after="0" w:line="2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sales reported in this Form 4 were effected pursuant to a Rule 10b5-1 trading plan. Other grants may have a graded vesting schedule. Date Exercisable will vary for each vesting tranche.</w:t>
      </w:r>
    </w:p>
    <w:p>
      <w:pPr>
        <w:spacing w:after="0" w:line="5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Rose Neale, as attorney-in-</w:t>
            </w:r>
          </w:p>
        </w:tc>
        <w:tc>
          <w:tcPr>
            <w:tcW w:w="20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09/23/2022</w:t>
            </w:r>
          </w:p>
        </w:tc>
        <w:tc>
          <w:tcPr>
            <w:tcW w:w="0" w:type="dxa"/>
            <w:vAlign w:val="bottom"/>
          </w:tcPr>
          <w:p>
            <w:pPr>
              <w:spacing w:after="0"/>
              <w:rPr>
                <w:sz w:val="1"/>
                <w:szCs w:val="1"/>
                <w:color w:val="auto"/>
              </w:rPr>
            </w:pPr>
          </w:p>
        </w:tc>
      </w:tr>
      <w:tr>
        <w:trPr>
          <w:trHeight w:val="87"/>
        </w:trPr>
        <w:tc>
          <w:tcPr>
            <w:tcW w:w="1880" w:type="dxa"/>
            <w:vAlign w:val="bottom"/>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96"/>
              </w:rPr>
              <w:t>fact for Eric M. Levenhagen</w:t>
            </w:r>
          </w:p>
        </w:tc>
        <w:tc>
          <w:tcPr>
            <w:tcW w:w="3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880" w:type="dxa"/>
            <w:vAlign w:val="bottom"/>
            <w:tcBorders>
              <w:bottom w:val="single" w:sz="8" w:color="auto"/>
            </w:tcBorders>
            <w:vMerge w:val="continue"/>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50680"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2022-09-23T16:42:16Z</dcterms:created>
  <dcterms:modified xsi:type="dcterms:W3CDTF">2022-09-23T16:42:16Z</dcterms:modified>
</cp:coreProperties>
</file>