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2,625,055.00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2,625,055.00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2,625,055.00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20" w:h="16838" w:orient="portrait"/>
          <w:cols w:equalWidth="0" w:num="2">
            <w:col w:w="1080" w:space="60"/>
            <w:col w:w="10100"/>
          </w:cols>
          <w:pgMar w:left="340" w:top="161" w:right="338" w:bottom="67"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52,714,634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September 30, 2025 (according to the issuer's Form 10-Q as filed with the Securities and Exchange Commission on October 30,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4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40" w:hanging="1107"/>
        <w:spacing w:after="0"/>
        <w:tabs>
          <w:tab w:leader="none" w:pos="114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4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40" w:hanging="1107"/>
        <w:spacing w:after="0"/>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Beneficially 6</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2,625,055.00</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2,625,055.00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40"/>
        <w:spacing w:after="0"/>
        <w:rPr>
          <w:sz w:val="20"/>
          <w:szCs w:val="20"/>
          <w:color w:val="auto"/>
        </w:rPr>
      </w:pPr>
      <w:r>
        <w:rPr>
          <w:rFonts w:ascii="Times New Roman" w:cs="Times New Roman" w:eastAsia="Times New Roman" w:hAnsi="Times New Roman"/>
          <w:sz w:val="22"/>
          <w:szCs w:val="22"/>
          <w:color w:val="auto"/>
        </w:rPr>
        <w:t>2,625,055.00</w:t>
      </w:r>
    </w:p>
    <w:p>
      <w:pPr>
        <w:sectPr>
          <w:pgSz w:w="11920" w:h="16838" w:orient="portrait"/>
          <w:cols w:equalWidth="0" w:num="1">
            <w:col w:w="11240"/>
          </w:cols>
          <w:pgMar w:left="340" w:top="161" w:right="338" w:bottom="67" w:gutter="0" w:footer="0" w:header="0"/>
          <w:type w:val="continuous"/>
        </w:sectPr>
      </w:pPr>
    </w:p>
    <w:bookmarkStart w:id="2" w:name="page3"/>
    <w:bookmarkEnd w:id="2"/>
    <w:p>
      <w:pPr>
        <w:jc w:val="right"/>
        <w:ind w:right="1418"/>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4445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0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0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20" w:h="16838" w:orient="portrait"/>
          <w:cols w:equalWidth="0" w:num="1">
            <w:col w:w="10098"/>
          </w:cols>
          <w:pgMar w:left="380" w:top="121" w:right="1440" w:bottom="27"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2,625,055.00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2,625,055.00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2,625,055.00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20" w:h="16838" w:orient="portrait"/>
          <w:cols w:equalWidth="0" w:num="2">
            <w:col w:w="1040" w:space="60"/>
            <w:col w:w="8998"/>
          </w:cols>
          <w:pgMar w:left="380" w:top="121" w:right="1440" w:bottom="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jc w:val="right"/>
        <w:ind w:right="6518"/>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Securities LLC</w:t>
      </w:r>
    </w:p>
    <w:p>
      <w:pPr>
        <w:sectPr>
          <w:pgSz w:w="11920" w:h="16838" w:orient="portrait"/>
          <w:cols w:equalWidth="0" w:num="1">
            <w:col w:w="10098"/>
          </w:cols>
          <w:pgMar w:left="380" w:top="121" w:right="1440" w:bottom="27" w:gutter="0" w:footer="0" w:header="0"/>
          <w:type w:val="continuous"/>
        </w:sectPr>
      </w:pPr>
    </w:p>
    <w:bookmarkStart w:id="3" w:name="page4"/>
    <w:bookmarkEnd w:id="3"/>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105"/>
          </w:cols>
          <w:pgMar w:left="373" w:top="121" w:right="1440" w:bottom="0" w:gutter="0" w:footer="0" w:header="0"/>
        </w:sectPr>
      </w:pP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44,001.00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44,001.00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20" w:h="16838" w:orient="portrait"/>
          <w:cols w:equalWidth="0" w:num="2">
            <w:col w:w="1047" w:space="60"/>
            <w:col w:w="8998"/>
          </w:cols>
          <w:pgMar w:left="373" w:top="12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07" w:hanging="1107"/>
        <w:spacing w:after="0"/>
        <w:tabs>
          <w:tab w:leader="none" w:pos="1107"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07" w:hanging="1107"/>
        <w:spacing w:after="0"/>
        <w:tabs>
          <w:tab w:leader="none" w:pos="110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tbl>
      <w:tblPr>
        <w:tblLayout w:type="fixed"/>
        <w:tblInd w:w="7"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Beneficially 6</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60,938.00</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60,938.00</w:t>
            </w:r>
          </w:p>
        </w:tc>
        <w:tc>
          <w:tcPr>
            <w:tcW w:w="0" w:type="dxa"/>
            <w:vAlign w:val="bottom"/>
          </w:tcPr>
          <w:p>
            <w:pPr>
              <w:spacing w:after="0"/>
              <w:rPr>
                <w:sz w:val="1"/>
                <w:szCs w:val="1"/>
                <w:color w:val="auto"/>
              </w:rPr>
            </w:pPr>
          </w:p>
        </w:tc>
      </w:tr>
    </w:tbl>
    <w:p>
      <w:pPr>
        <w:sectPr>
          <w:pgSz w:w="11920" w:h="16838" w:orient="portrait"/>
          <w:cols w:equalWidth="0" w:num="1">
            <w:col w:w="10105"/>
          </w:cols>
          <w:pgMar w:left="373" w:top="121" w:right="1440" w:bottom="0" w:gutter="0" w:footer="0" w:header="0"/>
          <w:type w:val="continuous"/>
        </w:sectPr>
      </w:pPr>
    </w:p>
    <w:bookmarkStart w:id="4" w:name="page5"/>
    <w:bookmarkEnd w:id="4"/>
    <w:p>
      <w:pPr>
        <w:ind w:left="1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00"/>
        <w:spacing w:after="0"/>
        <w:rPr>
          <w:sz w:val="20"/>
          <w:szCs w:val="20"/>
          <w:color w:val="auto"/>
        </w:rPr>
      </w:pPr>
      <w:r>
        <w:rPr>
          <w:rFonts w:ascii="Times New Roman" w:cs="Times New Roman" w:eastAsia="Times New Roman" w:hAnsi="Times New Roman"/>
          <w:sz w:val="22"/>
          <w:szCs w:val="22"/>
          <w:color w:val="auto"/>
        </w:rPr>
        <w:t>60,938.00</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4445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0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0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20" w:h="16838" w:orient="portrait"/>
          <w:cols w:equalWidth="0" w:num="1">
            <w:col w:w="10098"/>
          </w:cols>
          <w:pgMar w:left="380" w:top="121" w:right="1440" w:bottom="579"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60,938.00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60,938.00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60,938.00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20" w:h="16838" w:orient="portrait"/>
          <w:cols w:equalWidth="0" w:num="2">
            <w:col w:w="1040" w:space="60"/>
            <w:col w:w="8998"/>
          </w:cols>
          <w:pgMar w:left="380" w:top="121" w:right="1440" w:bottom="579"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SCHEDULE 13G</w:t>
      </w:r>
    </w:p>
    <w:p>
      <w:pPr>
        <w:sectPr>
          <w:pgSz w:w="11920" w:h="16838" w:orient="portrait"/>
          <w:cols w:equalWidth="0" w:num="1">
            <w:col w:w="10098"/>
          </w:cols>
          <w:pgMar w:left="380" w:top="121" w:right="1440" w:bottom="579" w:gutter="0" w:footer="0" w:header="0"/>
          <w:type w:val="continuous"/>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CUSIP No. </w:t>
      </w:r>
      <w:r>
        <w:rPr>
          <w:rFonts w:ascii="Times New Roman" w:cs="Times New Roman" w:eastAsia="Times New Roman" w:hAnsi="Times New Roman"/>
          <w:sz w:val="18"/>
          <w:szCs w:val="18"/>
          <w:color w:val="auto"/>
        </w:rPr>
        <w:t>866683105</w:t>
      </w:r>
    </w:p>
    <w:p>
      <w:pPr>
        <w:sectPr>
          <w:pgSz w:w="11920" w:h="16838" w:orient="portrait"/>
          <w:cols w:equalWidth="0" w:num="1">
            <w:col w:w="10098"/>
          </w:cols>
          <w:pgMar w:left="380" w:top="121" w:right="1440" w:bottom="579" w:gutter="0" w:footer="0" w:header="0"/>
          <w:type w:val="continuous"/>
        </w:sectPr>
      </w:pPr>
    </w:p>
    <w:bookmarkStart w:id="5" w:name="page6"/>
    <w:bookmarkEnd w:id="5"/>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07" w:hanging="1107"/>
        <w:spacing w:after="0"/>
        <w:tabs>
          <w:tab w:leader="none" w:pos="1107"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20" w:h="16838" w:orient="portrait"/>
          <w:cols w:equalWidth="0" w:num="1">
            <w:col w:w="11187"/>
          </w:cols>
          <w:pgMar w:left="373" w:top="148" w:right="358" w:bottom="0" w:gutter="0" w:footer="0" w:header="0"/>
        </w:sectPr>
      </w:pPr>
    </w:p>
    <w:p>
      <w:pPr>
        <w:spacing w:after="0" w:line="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2,685,993.00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2,685,993.00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2,685,993.00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20" w:h="16838" w:orient="portrait"/>
          <w:cols w:equalWidth="0" w:num="2">
            <w:col w:w="1047" w:space="60"/>
            <w:col w:w="10080"/>
          </w:cols>
          <w:pgMar w:left="373" w:top="148" w:right="358"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7" w:right="60"/>
        <w:spacing w:after="0" w:line="247" w:lineRule="auto"/>
        <w:rPr>
          <w:sz w:val="20"/>
          <w:szCs w:val="20"/>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w:t>
      </w:r>
    </w:p>
    <w:p>
      <w:pPr>
        <w:spacing w:after="0" w:line="2" w:lineRule="exact"/>
        <w:rPr>
          <w:sz w:val="20"/>
          <w:szCs w:val="20"/>
          <w:color w:val="auto"/>
        </w:rPr>
      </w:pPr>
    </w:p>
    <w:p>
      <w:pPr>
        <w:ind w:left="927" w:hanging="927"/>
        <w:spacing w:after="0" w:line="207" w:lineRule="auto"/>
        <w:tabs>
          <w:tab w:leader="none" w:pos="927"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issuer owned by Citadel Multi-Strategy Equities Master Fund Ltd., a Cayman Islands company ("CM"), Citadel Securities and CRBU Holdings LLC, a Delaware limited liability company ("CRBH"). Such owned Shares may include other instruments exercisable for or convertible into Shares. Citadel Advisors is the portfolio manager for CM.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spacing w:after="0" w:line="20" w:lineRule="exact"/>
        <w:rPr>
          <w:rFonts w:ascii="Times New Roman" w:cs="Times New Roman" w:eastAsia="Times New Roman" w:hAnsi="Times New Roman"/>
          <w:sz w:val="43"/>
          <w:szCs w:val="43"/>
          <w:color w:val="auto"/>
          <w:vertAlign w:val="subscript"/>
        </w:rPr>
      </w:pPr>
    </w:p>
    <w:p>
      <w:pPr>
        <w:ind w:left="927" w:hanging="927"/>
        <w:spacing w:after="0"/>
        <w:tabs>
          <w:tab w:leader="none" w:pos="92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ectPr>
          <w:pgSz w:w="11920" w:h="16838" w:orient="portrait"/>
          <w:cols w:equalWidth="0" w:num="1">
            <w:col w:w="11187"/>
          </w:cols>
          <w:pgMar w:left="373" w:top="148" w:right="358" w:bottom="0" w:gutter="0" w:footer="0" w:header="0"/>
          <w:type w:val="continuous"/>
        </w:sectPr>
      </w:pPr>
    </w:p>
    <w:bookmarkStart w:id="6" w:name="page7"/>
    <w:bookmarkEnd w:id="6"/>
    <w:p>
      <w:pPr>
        <w:ind w:left="927"/>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pacing w:after="0" w:line="45"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7" w:right="220" w:hanging="927"/>
        <w:spacing w:after="0" w:line="244" w:lineRule="auto"/>
        <w:tabs>
          <w:tab w:leader="none" w:pos="92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1"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tbl>
      <w:tblPr>
        <w:tblLayout w:type="fixed"/>
        <w:tblInd w:w="7" w:type="dxa"/>
        <w:tblCellMar>
          <w:top w:w="0" w:type="dxa"/>
          <w:left w:w="0" w:type="dxa"/>
          <w:bottom w:w="0" w:type="dxa"/>
          <w:right w:w="0" w:type="dxa"/>
        </w:tblCellMar>
      </w:tblPr>
      <w:tr>
        <w:trPr>
          <w:trHeight w:val="273"/>
        </w:trPr>
        <w:tc>
          <w:tcPr>
            <w:tcW w:w="760" w:type="dxa"/>
            <w:vAlign w:val="bottom"/>
          </w:tcPr>
          <w:p>
            <w:pPr>
              <w:spacing w:after="0"/>
              <w:rPr>
                <w:sz w:val="23"/>
                <w:szCs w:val="23"/>
                <w:color w:val="auto"/>
              </w:rPr>
            </w:pP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Common Stock, par value $0.01 per share (the "Shares")</w:t>
            </w:r>
          </w:p>
        </w:tc>
        <w:tc>
          <w:tcPr>
            <w:tcW w:w="0" w:type="dxa"/>
            <w:vAlign w:val="bottom"/>
          </w:tcPr>
          <w:p>
            <w:pPr>
              <w:spacing w:after="0"/>
              <w:rPr>
                <w:sz w:val="1"/>
                <w:szCs w:val="1"/>
                <w:color w:val="auto"/>
              </w:rPr>
            </w:pPr>
          </w:p>
        </w:tc>
      </w:tr>
      <w:tr>
        <w:trPr>
          <w:trHeight w:val="282"/>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CUSIP No.:</w:t>
            </w:r>
          </w:p>
        </w:tc>
        <w:tc>
          <w:tcPr>
            <w:tcW w:w="0" w:type="dxa"/>
            <w:vAlign w:val="bottom"/>
          </w:tcPr>
          <w:p>
            <w:pPr>
              <w:spacing w:after="0"/>
              <w:rPr>
                <w:sz w:val="1"/>
                <w:szCs w:val="1"/>
                <w:color w:val="auto"/>
              </w:rPr>
            </w:pPr>
          </w:p>
        </w:tc>
      </w:tr>
      <w:tr>
        <w:trPr>
          <w:trHeight w:val="243"/>
        </w:trPr>
        <w:tc>
          <w:tcPr>
            <w:tcW w:w="760" w:type="dxa"/>
            <w:vAlign w:val="bottom"/>
            <w:vMerge w:val="continue"/>
          </w:tcPr>
          <w:p>
            <w:pPr>
              <w:spacing w:after="0"/>
              <w:rPr>
                <w:sz w:val="21"/>
                <w:szCs w:val="21"/>
                <w:color w:val="auto"/>
              </w:rPr>
            </w:pPr>
          </w:p>
        </w:tc>
        <w:tc>
          <w:tcPr>
            <w:tcW w:w="98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866683105</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8"/>
              </w:rPr>
              <w:t>Investment company registered under section 8 of the Investment Company Act of 1940 (15 U.S.C. 80a-8);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-761365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-563880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-367030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-169545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ind w:left="927" w:hanging="927"/>
        <w:spacing w:after="0"/>
        <w:tabs>
          <w:tab w:leader="none" w:pos="9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7" w:hanging="927"/>
        <w:spacing w:after="0"/>
        <w:tabs>
          <w:tab w:leader="none" w:pos="9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8" w:lineRule="exact"/>
        <w:rPr>
          <w:sz w:val="20"/>
          <w:szCs w:val="20"/>
          <w:color w:val="auto"/>
        </w:rPr>
      </w:pPr>
    </w:p>
    <w:tbl>
      <w:tblPr>
        <w:tblLayout w:type="fixed"/>
        <w:tblInd w:w="7" w:type="dxa"/>
        <w:tblCellMar>
          <w:top w:w="0" w:type="dxa"/>
          <w:left w:w="0" w:type="dxa"/>
          <w:bottom w:w="0" w:type="dxa"/>
          <w:right w:w="0" w:type="dxa"/>
        </w:tblCellMar>
      </w:tblP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tc>
        <w:tc>
          <w:tcPr>
            <w:tcW w:w="0" w:type="dxa"/>
            <w:vAlign w:val="bottom"/>
          </w:tcPr>
          <w:p>
            <w:pPr>
              <w:spacing w:after="0"/>
              <w:rPr>
                <w:sz w:val="1"/>
                <w:szCs w:val="1"/>
                <w:color w:val="auto"/>
              </w:rPr>
            </w:pP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71"/>
        </w:trPr>
        <w:tc>
          <w:tcPr>
            <w:tcW w:w="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3"/>
                <w:szCs w:val="13"/>
                <w:color w:val="auto"/>
              </w:rPr>
            </w:pPr>
          </w:p>
        </w:tc>
        <w:tc>
          <w:tcPr>
            <w:tcW w:w="98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-718820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-521335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-324485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27" w:hanging="927"/>
        <w:spacing w:after="0"/>
        <w:tabs>
          <w:tab w:leader="none" w:pos="9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 240.13d-1(b)(1)(ii)(J),</w:t>
      </w:r>
    </w:p>
    <w:p>
      <w:pPr>
        <w:ind w:left="1307"/>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7" w:hanging="927"/>
        <w:spacing w:after="0"/>
        <w:tabs>
          <w:tab w:leader="none" w:pos="92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7"/>
        <w:spacing w:after="0"/>
        <w:tabs>
          <w:tab w:leader="none" w:pos="906"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7" w:hanging="927"/>
        <w:spacing w:after="0" w:line="193" w:lineRule="auto"/>
        <w:tabs>
          <w:tab w:leader="none" w:pos="927"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Each of Citadel Advisors LLC, Citadel Advisors Holdings LP and Citadel GP LLC may be deemed to beneficially own 2,625,055 Shares. 2. Citadel Securities LLC may be deemed to beneficially own 44,001 Shares. 3. Each of Citadel Securities Group LP and Citadel Securities GP LLC may be deemed to beneficially own 60,938 Shares. 4. Mr. Griffin may be deemed to beneficially own 2,685,993 Shares.</w:t>
      </w:r>
    </w:p>
    <w:p>
      <w:pPr>
        <w:spacing w:after="0" w:line="18" w:lineRule="exact"/>
        <w:rPr>
          <w:rFonts w:ascii="Times New Roman" w:cs="Times New Roman" w:eastAsia="Times New Roman" w:hAnsi="Times New Roman"/>
          <w:sz w:val="43"/>
          <w:szCs w:val="43"/>
          <w:color w:val="auto"/>
          <w:vertAlign w:val="subscript"/>
        </w:rPr>
      </w:pPr>
    </w:p>
    <w:p>
      <w:pPr>
        <w:ind w:left="927"/>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27" w:hanging="204"/>
        <w:spacing w:after="0"/>
        <w:tabs>
          <w:tab w:leader="none" w:pos="112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7" w:right="200" w:hanging="927"/>
        <w:spacing w:after="0" w:line="196" w:lineRule="auto"/>
        <w:tabs>
          <w:tab w:leader="none" w:pos="927"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5.0% of the Shares outstanding. 2. The number of Shares that Citadel Securities LLC may be deemed to beneficially own constitutes 0.1% of the Shares outstanding. 3. The number of Shares that each of Citadel Securities Group LP and Citadel Securities GP LLC may be deemed to beneficially own constitutes 0.1% of the Shares outstanding. 4. The number of Shares that Mr. Griffin may be deemed to beneficially own constitutes 5.1%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7" w:hanging="927"/>
        <w:spacing w:after="0"/>
        <w:tabs>
          <w:tab w:leader="none" w:pos="9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7" w:hanging="224"/>
        <w:spacing w:after="0"/>
        <w:tabs>
          <w:tab w:leader="none" w:pos="114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7" w:hanging="224"/>
        <w:spacing w:after="0"/>
        <w:tabs>
          <w:tab w:leader="none" w:pos="114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both"/>
        <w:ind w:left="927" w:right="20" w:hanging="4"/>
        <w:spacing w:after="0" w:line="282" w:lineRule="auto"/>
        <w:tabs>
          <w:tab w:leader="none" w:pos="114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2,625,055 2. Citadel Securities LLC: 44,001 3. Each of Citadel Securities Group LP and Citadel Securities GP LLC: 60,938 4. Mr. Griffin: 2,685,993</w:t>
      </w:r>
    </w:p>
    <w:p>
      <w:pPr>
        <w:spacing w:after="0" w:line="216"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1147" w:hanging="224"/>
        <w:spacing w:after="0"/>
        <w:tabs>
          <w:tab w:leader="none" w:pos="114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7" w:hanging="224"/>
        <w:spacing w:after="0"/>
        <w:tabs>
          <w:tab w:leader="none" w:pos="114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20" w:h="16838" w:orient="portrait"/>
          <w:cols w:equalWidth="0" w:num="1">
            <w:col w:w="11127"/>
          </w:cols>
          <w:pgMar w:left="373" w:top="106" w:right="418" w:bottom="132"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left="4" w:right="80" w:hanging="4"/>
        <w:spacing w:after="0" w:line="282" w:lineRule="auto"/>
        <w:tabs>
          <w:tab w:leader="none" w:pos="2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2,625,055 2. Citadel Securities LLC: 44,001 3. Each of Citadel Securities Group LP and Citadel Securities GP LLC: 60,938 4. Mr. Griffin: 2,685,993</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20" w:h="16838" w:orient="portrait"/>
          <w:cols w:equalWidth="0" w:num="2">
            <w:col w:w="720" w:space="196"/>
            <w:col w:w="10264"/>
          </w:cols>
          <w:pgMar w:left="380" w:top="106" w:right="358" w:bottom="0" w:gutter="0" w:footer="0" w:header="0"/>
        </w:sectPr>
      </w:pPr>
    </w:p>
    <w:p>
      <w:pPr>
        <w:ind w:left="920" w:right="2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Seth Levy, attorney-in-fact*</w:t>
      </w:r>
    </w:p>
    <w:p>
      <w:pPr>
        <w:sectPr>
          <w:pgSz w:w="11920" w:h="16838" w:orient="portrait"/>
          <w:cols w:equalWidth="0" w:num="1">
            <w:col w:w="11180"/>
          </w:cols>
          <w:pgMar w:left="380" w:top="106" w:right="358" w:bottom="0" w:gutter="0" w:footer="0" w:header="0"/>
          <w:type w:val="continuous"/>
        </w:sectPr>
      </w:pPr>
    </w:p>
    <w:bookmarkStart w:id="8" w:name="page9"/>
    <w:bookmarkEnd w:id="8"/>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sectPr>
      <w:pgSz w:w="11920" w:h="16838" w:orient="portrait"/>
      <w:cols w:equalWidth="0" w:num="1">
        <w:col w:w="11000"/>
      </w:cols>
      <w:pgMar w:left="340" w:top="121" w:right="57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3"/>
    </w:lvl>
  </w:abstractNum>
  <w:abstractNum w:abstractNumId="9">
    <w:nsid w:val="DED7263"/>
    <w:multiLevelType w:val="hybridMultilevel"/>
    <w:lvl w:ilvl="0">
      <w:lvlJc w:val="left"/>
      <w:lvlText w:val="(%1)"/>
      <w:numFmt w:val="lowerLetter"/>
      <w:start w:val="5"/>
    </w:lvl>
  </w:abstractNum>
  <w:abstractNum w:abstractNumId="10">
    <w:nsid w:val="7FDCC233"/>
    <w:multiLevelType w:val="hybridMultilevel"/>
    <w:lvl w:ilvl="0">
      <w:lvlJc w:val="left"/>
      <w:lvlText w:val="(%1)"/>
      <w:numFmt w:val="lowerLetter"/>
      <w:start w:val="10"/>
    </w:lvl>
  </w:abstractNum>
  <w:abstractNum w:abstractNumId="11">
    <w:nsid w:val="1BEFD79F"/>
    <w:multiLevelType w:val="hybridMultilevel"/>
    <w:lvl w:ilvl="0">
      <w:lvlJc w:val="left"/>
      <w:lvlText w:val="(%1)"/>
      <w:numFmt w:val="lowerLetter"/>
      <w:start w:val="11"/>
    </w:lvl>
  </w:abstractNum>
  <w:abstractNum w:abstractNumId="12">
    <w:nsid w:val="41A7C4C9"/>
    <w:multiLevelType w:val="hybridMultilevel"/>
    <w:lvl w:ilvl="0">
      <w:lvlJc w:val="left"/>
      <w:lvlText w:val="(%1)"/>
      <w:numFmt w:val="lowerLetter"/>
      <w:start w:val="1"/>
    </w:lvl>
    <w:lvl w:ilvl="1">
      <w:lvlJc w:val="left"/>
      <w:lvlText w:val="%2."/>
      <w:numFmt w:val="decimal"/>
      <w:start w:val="1"/>
    </w:lvl>
  </w:abstractNum>
  <w:abstractNum w:abstractNumId="13">
    <w:nsid w:val="6B68079A"/>
    <w:multiLevelType w:val="hybridMultilevel"/>
    <w:lvl w:ilvl="0">
      <w:lvlJc w:val="left"/>
      <w:lvlText w:val="%1"/>
      <w:numFmt w:val="lowerLetter"/>
      <w:start w:val="1"/>
    </w:lvl>
    <w:lvl w:ilvl="1">
      <w:lvlJc w:val="left"/>
      <w:lvlText w:val="%2."/>
      <w:numFmt w:val="decimal"/>
      <w:start w:val="3"/>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3"/>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2026-02-17T17:40:14Z</dcterms:created>
  <dcterms:modified xsi:type="dcterms:W3CDTF">2026-02-17T17:40:14Z</dcterms:modified>
</cp:coreProperties>
</file>