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color w:val="000000"/>
          <w:sz w:val="20"/>
        </w:rPr>
      </w:pPr>
      <w:bookmarkStart w:id="0" w:name="ef20073023_posam.htm"/>
      <w:bookmarkStart w:id="1" w:name="ksef20073023_posam"/>
      <w:bookmarkEnd w:id="0"/>
      <w:bookmarkEnd w:id="1"/>
      <w:r>
        <w:rPr>
          <w:rFonts w:ascii="Times New Roman" w:hAnsi="Times New Roman"/>
          <w:b/>
          <w:color w:val="000000"/>
          <w:sz w:val="20"/>
        </w:rPr>
        <w:t>As filed with the Securities and Exchange Commission on May 13, 2026</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Registration No. 333-269023</w:t>
      </w:r>
    </w:p>
    <w:p>
      <w:pPr>
        <w:pStyle w:val="HorizontalLine"/>
        <w:bidi w:val="0"/>
        <w:jc w:val="righ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pPr>
      <w:r>
        <w:rPr/>
      </w:r>
    </w:p>
    <w:p>
      <w:pPr>
        <w:pStyle w:val="HorizontalLine"/>
        <w:pBdr>
          <w:bottom w:val="single" w:sz="12" w:space="0" w:color="808080"/>
        </w:pBdr>
        <w:bidi w:val="0"/>
        <w:jc w:val="left"/>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2" w:name="z_Hlk223512098"/>
      <w:bookmarkEnd w:id="2"/>
      <w:r>
        <w:rPr>
          <w:rFonts w:ascii="Times New Roman" w:hAnsi="Times New Roman"/>
          <w:b/>
          <w:color w:val="000000"/>
          <w:sz w:val="20"/>
        </w:rPr>
        <w:t>POST-EFFECTIVE AMENDMENT NO. 1 TO FORM S-3 REGISTRATION STATEMENT NO. 333-269023</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UNDER THE SECURITIES ACT OF 1933</w:t>
      </w:r>
    </w:p>
    <w:p>
      <w:pPr>
        <w:pStyle w:val="TextBody"/>
        <w:bidi w:val="0"/>
        <w:spacing w:before="0" w:after="0"/>
        <w:jc w:val="left"/>
        <w:rPr>
          <w:color w:val="000000"/>
        </w:rPr>
      </w:pPr>
      <w:r>
        <w:rPr>
          <w:color w:val="000000"/>
        </w:rPr>
        <w:t> </w:t>
      </w:r>
    </w:p>
    <w:p>
      <w:pPr>
        <w:pStyle w:val="HorizontalLine"/>
        <w:pBdr>
          <w:bottom w:val="single" w:sz="12" w:space="0" w:color="808080"/>
        </w:pBdr>
        <w:bidi w:val="0"/>
        <w:jc w:val="center"/>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SUN COUNTRY AIRLINES HOLDINGS,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(Sun Country Airlines Holdings, LLC as successor by merger to Sun Country Airlines Holdings,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 w:name="z70937d6ed63c417bbd490f89dad83811"/>
      <w:bookmarkStart w:id="4" w:name="z70937d6ed63c417bbd490f89dad83811"/>
      <w:bookmarkEnd w:id="4"/>
    </w:p>
    <w:tbl>
      <w:tblPr>
        <w:tblW w:w="9228" w:type="dxa"/>
        <w:jc w:val="left"/>
        <w:tblInd w:w="0" w:type="dxa"/>
        <w:tblLayout w:type="fixed"/>
        <w:tblCellMar>
          <w:top w:w="0" w:type="dxa"/>
          <w:left w:w="0" w:type="dxa"/>
          <w:bottom w:w="0" w:type="dxa"/>
          <w:right w:w="0" w:type="dxa"/>
        </w:tblCellMar>
      </w:tblPr>
      <w:tblGrid>
        <w:gridCol w:w="5765"/>
        <w:gridCol w:w="23"/>
        <w:gridCol w:w="3440"/>
      </w:tblGrid>
      <w:tr>
        <w:trPr/>
        <w:tc>
          <w:tcPr>
            <w:tcW w:w="5765" w:type="dxa"/>
            <w:tcBorders/>
            <w:vAlign w:val="center"/>
          </w:tcPr>
          <w:p>
            <w:pPr>
              <w:pStyle w:val="TableContents"/>
              <w:bidi w:val="0"/>
              <w:spacing w:before="0" w:after="0"/>
              <w:jc w:val="center"/>
              <w:rPr>
                <w:b/>
              </w:rPr>
            </w:pPr>
            <w:r>
              <w:rPr>
                <w:b/>
              </w:rPr>
              <w:t>Nevada</w:t>
            </w:r>
          </w:p>
        </w:tc>
        <w:tc>
          <w:tcPr>
            <w:tcW w:w="23" w:type="dxa"/>
            <w:tcBorders/>
            <w:vAlign w:val="center"/>
          </w:tcPr>
          <w:p>
            <w:pPr>
              <w:pStyle w:val="TableContents"/>
              <w:bidi w:val="0"/>
              <w:spacing w:before="0" w:after="283"/>
              <w:jc w:val="left"/>
              <w:rPr/>
            </w:pPr>
            <w:r>
              <w:rPr/>
            </w:r>
          </w:p>
        </w:tc>
        <w:tc>
          <w:tcPr>
            <w:tcW w:w="3440" w:type="dxa"/>
            <w:tcBorders/>
            <w:vAlign w:val="center"/>
          </w:tcPr>
          <w:p>
            <w:pPr>
              <w:pStyle w:val="TableContents"/>
              <w:bidi w:val="0"/>
              <w:spacing w:before="0" w:after="0"/>
              <w:jc w:val="center"/>
              <w:rPr>
                <w:b/>
              </w:rPr>
            </w:pPr>
            <w:r>
              <w:rPr>
                <w:b/>
              </w:rPr>
              <w:t>82-4092570</w:t>
            </w:r>
          </w:p>
        </w:tc>
      </w:tr>
      <w:tr>
        <w:trPr/>
        <w:tc>
          <w:tcPr>
            <w:tcW w:w="5765" w:type="dxa"/>
            <w:tcBorders/>
            <w:vAlign w:val="center"/>
          </w:tcPr>
          <w:p>
            <w:pPr>
              <w:pStyle w:val="TableContents"/>
              <w:bidi w:val="0"/>
              <w:spacing w:before="0" w:after="0"/>
              <w:jc w:val="center"/>
              <w:rPr/>
            </w:pPr>
            <w:r>
              <w:rPr/>
              <w:t>(State or Other Jurisdiction of Incorporation or Organization)</w:t>
            </w:r>
          </w:p>
        </w:tc>
        <w:tc>
          <w:tcPr>
            <w:tcW w:w="23" w:type="dxa"/>
            <w:tcBorders/>
            <w:vAlign w:val="center"/>
          </w:tcPr>
          <w:p>
            <w:pPr>
              <w:pStyle w:val="TableContents"/>
              <w:bidi w:val="0"/>
              <w:spacing w:before="0" w:after="283"/>
              <w:jc w:val="left"/>
              <w:rPr/>
            </w:pPr>
            <w:r>
              <w:rPr/>
            </w:r>
          </w:p>
        </w:tc>
        <w:tc>
          <w:tcPr>
            <w:tcW w:w="3440" w:type="dxa"/>
            <w:tcBorders/>
            <w:vAlign w:val="center"/>
          </w:tcPr>
          <w:p>
            <w:pPr>
              <w:pStyle w:val="TableContents"/>
              <w:bidi w:val="0"/>
              <w:spacing w:before="0" w:after="0"/>
              <w:jc w:val="center"/>
              <w:rPr/>
            </w:pPr>
            <w:r>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1201 North Town Center Drive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Las Vegas, Nevada 89144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(702) 851-7300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Including Zip Code, and Telephone Number, Including Area Code, of Registrant’s Principal Executive Offices)</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Robert B. Goldberg</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SVP, Senior Counsel and Secretary</w:t>
      </w:r>
    </w:p>
    <w:p>
      <w:pPr>
        <w:pStyle w:val="TextBody"/>
        <w:bidi w:val="0"/>
        <w:spacing w:before="0" w:after="0"/>
        <w:jc w:val="center"/>
        <w:rPr>
          <w:color w:val="000000"/>
        </w:rPr>
      </w:pPr>
      <w:r>
        <w:rPr>
          <w:color w:val="000000"/>
        </w:rPr>
        <w:t> </w:t>
      </w:r>
      <w:r>
        <w:rPr>
          <w:rFonts w:ascii="Times New Roman" w:hAnsi="Times New Roman"/>
          <w:b/>
          <w:color w:val="000000"/>
          <w:sz w:val="20"/>
        </w:rPr>
        <w:t>1201 North Town Center Drive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Las Vegas, Nevada 89144</w:t>
      </w:r>
      <w:bookmarkStart w:id="5" w:name="z_Hlk223512348"/>
      <w:bookmarkEnd w:id="5"/>
    </w:p>
    <w:p>
      <w:pPr>
        <w:pStyle w:val="TextBody"/>
        <w:bidi w:val="0"/>
        <w:spacing w:before="0" w:after="0"/>
        <w:jc w:val="center"/>
        <w:rPr>
          <w:rFonts w:ascii="Times New Roman" w:hAnsi="Times New Roman"/>
          <w:color w:val="000000"/>
          <w:sz w:val="20"/>
        </w:rPr>
      </w:pPr>
      <w:r>
        <w:rPr>
          <w:rFonts w:ascii="Times New Roman" w:hAnsi="Times New Roman"/>
          <w:color w:val="000000"/>
          <w:sz w:val="20"/>
        </w:rPr>
        <w:t>(Name and address, including zip code, of agent for service)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(651) 681-3900</w:t>
      </w:r>
    </w:p>
    <w:p>
      <w:pPr>
        <w:pStyle w:val="TextBody"/>
        <w:bidi w:val="0"/>
        <w:spacing w:before="0" w:after="0"/>
        <w:jc w:val="center"/>
        <w:rPr>
          <w:rFonts w:ascii="Times New Roman" w:hAnsi="Times New Roman"/>
          <w:color w:val="000000"/>
          <w:sz w:val="16"/>
        </w:rPr>
      </w:pPr>
      <w:r>
        <w:rPr>
          <w:rFonts w:ascii="Times New Roman" w:hAnsi="Times New Roman"/>
          <w:color w:val="000000"/>
          <w:sz w:val="20"/>
        </w:rPr>
        <w:t>(Telephone number, including area code, of agent for service)</w:t>
      </w:r>
      <w:r>
        <w:rPr>
          <w:rFonts w:ascii="Times New Roman" w:hAnsi="Times New Roman"/>
          <w:color w:val="000000"/>
          <w:sz w:val="16"/>
        </w:rPr>
        <w:t> </w:t>
      </w:r>
    </w:p>
    <w:p>
      <w:pPr>
        <w:pStyle w:val="HorizontalLine"/>
        <w:pBdr>
          <w:bottom w:val="single" w:sz="12" w:space="0" w:color="808080"/>
        </w:pBdr>
        <w:bidi w:val="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Copies to:</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Richard Oliver</w:t>
      </w:r>
    </w:p>
    <w:p>
      <w:pPr>
        <w:pStyle w:val="TextBody"/>
        <w:bidi w:val="0"/>
        <w:spacing w:before="0" w:after="0"/>
        <w:jc w:val="center"/>
        <w:rPr>
          <w:color w:val="000000"/>
        </w:rPr>
      </w:pPr>
      <w:r>
        <w:rPr>
          <w:color w:val="000000"/>
        </w:rPr>
        <w:t> </w:t>
      </w:r>
      <w:r>
        <w:rPr>
          <w:rFonts w:ascii="Times New Roman" w:hAnsi="Times New Roman"/>
          <w:b/>
          <w:color w:val="000000"/>
          <w:sz w:val="20"/>
        </w:rPr>
        <w:t>Micah Kegley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Skadden, Arps, Slate, Meagher &amp; Flom LLP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1440 New York Avenue, NW</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Washington, DC 20005</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(202) 371-7000</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Approximate date of commencement of proposed sale to the public: Not applicable. Removal from registration of securities that were registered but not sold pursuant to this registration statement.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the only securities being registered on this Form are being offered pursuant to dividend or interest reinvestment plans, please check the following box.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7a3fb74e700d4e48b70f310e151994a0"/>
      <w:bookmarkStart w:id="7" w:name="z7a3fb74e700d4e48b70f310e151994a0"/>
      <w:bookmarkEnd w:id="7"/>
    </w:p>
    <w:tbl>
      <w:tblPr>
        <w:tblW w:w="9860" w:type="dxa"/>
        <w:jc w:val="center"/>
        <w:tblInd w:w="0" w:type="dxa"/>
        <w:tblLayout w:type="fixed"/>
        <w:tblCellMar>
          <w:top w:w="0" w:type="dxa"/>
          <w:left w:w="0" w:type="dxa"/>
          <w:bottom w:w="0" w:type="dxa"/>
          <w:right w:w="0" w:type="dxa"/>
        </w:tblCellMar>
      </w:tblPr>
      <w:tblGrid>
        <w:gridCol w:w="2885"/>
        <w:gridCol w:w="1850"/>
        <w:gridCol w:w="2270"/>
        <w:gridCol w:w="2855"/>
      </w:tblGrid>
      <w:tr>
        <w:trPr/>
        <w:tc>
          <w:tcPr>
            <w:tcW w:w="2885" w:type="dxa"/>
            <w:tcBorders/>
            <w:vAlign w:val="center"/>
          </w:tcPr>
          <w:p>
            <w:pPr>
              <w:pStyle w:val="TableContents"/>
              <w:bidi w:val="0"/>
              <w:spacing w:before="0" w:after="0"/>
              <w:jc w:val="left"/>
              <w:rPr/>
            </w:pPr>
            <w:r>
              <w:rPr/>
              <w:t>Large accelerated filer ☐</w:t>
            </w:r>
          </w:p>
        </w:tc>
        <w:tc>
          <w:tcPr>
            <w:tcW w:w="1850" w:type="dxa"/>
            <w:tcBorders/>
            <w:vAlign w:val="center"/>
          </w:tcPr>
          <w:p>
            <w:pPr>
              <w:pStyle w:val="TableContents"/>
              <w:bidi w:val="0"/>
              <w:spacing w:before="0" w:after="0"/>
              <w:jc w:val="left"/>
              <w:rPr/>
            </w:pPr>
            <w:r>
              <w:rPr/>
              <w:t>Accelerated filer ☒</w:t>
            </w:r>
          </w:p>
        </w:tc>
        <w:tc>
          <w:tcPr>
            <w:tcW w:w="2270" w:type="dxa"/>
            <w:tcBorders/>
            <w:vAlign w:val="center"/>
          </w:tcPr>
          <w:p>
            <w:pPr>
              <w:pStyle w:val="TableContents"/>
              <w:bidi w:val="0"/>
              <w:spacing w:before="0" w:after="0"/>
              <w:jc w:val="center"/>
              <w:rPr/>
            </w:pPr>
            <w:r>
              <w:rPr/>
              <w:t>Non-accelerated filer ☐</w:t>
            </w:r>
          </w:p>
        </w:tc>
        <w:tc>
          <w:tcPr>
            <w:tcW w:w="2855" w:type="dxa"/>
            <w:tcBorders/>
            <w:vAlign w:val="center"/>
          </w:tcPr>
          <w:p>
            <w:pPr>
              <w:pStyle w:val="TableContents"/>
              <w:bidi w:val="0"/>
              <w:spacing w:before="0" w:after="0"/>
              <w:jc w:val="left"/>
              <w:rPr/>
            </w:pPr>
            <w:r>
              <w:rPr/>
              <w:t>Smaller reporting company ☐</w:t>
            </w:r>
          </w:p>
        </w:tc>
      </w:tr>
      <w:tr>
        <w:trPr/>
        <w:tc>
          <w:tcPr>
            <w:tcW w:w="288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pPr>
            <w:r>
              <w:rPr/>
              <w:t xml:space="preserve">Emerging growth company☐ </w:t>
            </w:r>
          </w:p>
        </w:tc>
        <w:tc>
          <w:tcPr>
            <w:tcW w:w="185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bookmarkStart w:id="8" w:name="z_Hlk223512393"/>
      <w:bookmarkEnd w:id="8"/>
      <w:r>
        <w:rPr>
          <w:rFonts w:ascii="Times New Roman" w:hAnsi="Times New Roman"/>
          <w:b/>
          <w:color w:val="000000"/>
          <w:sz w:val="20"/>
        </w:rPr>
        <w:t>EXPLANATORY NOTE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DEREGISTRATION OF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This Post-Effective Amendment No. 1 </w:t>
      </w:r>
      <w:bookmarkStart w:id="9" w:name="z_Hlk223512406"/>
      <w:bookmarkEnd w:id="9"/>
      <w:r>
        <w:rPr>
          <w:rFonts w:ascii="Times New Roman" w:hAnsi="Times New Roman"/>
          <w:color w:val="000000"/>
          <w:sz w:val="20"/>
        </w:rPr>
        <w:t>(the “Post-Effective Amendment”) relates to Registration Statement No. 333-269023 on Form S-3 (the “Registration Statement”), which was filed by Sun Country Airlines Holdings, Inc., a Delaware corporation (“Sun Country”) with the U.S. Securities and Exchange Commission (the “SEC”) on December 27, 2022 to register 34,352,603 shares of common stock, par value $0.01 per share, of Sun Country.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May 13, 2026, pursuant to the terms of an Agreement and Plan of Merger, dated as of January 11, 2026, by and among Sun Country, Allegiant Travel Company, a Nevada corporation (“Allegiant”), Mirage Merger Sub, Inc., a Delaware corporation and a direct wholly owned subsidiary of Allegiant (“Merger Sub 1”), and Sawdust Merger Sub, LLC, a Nevada limited liability company and a direct wholly owned subsidiary of Allegiant (“Merger Sub 2”), Merger Sub 1 merged with and into Sun Country (the “First Merger”), with Sun Country surviving the First Merger as a direct wholly owned subsidiary of Allegiant and immediately following the First Merger, Sun Country merged with and into Merger Sub 2 (the “Second Merger” and, together with the First Merger, the “Mergers”), with Merger Sub 2 surviving the Second Merger as a direct wholly owned subsidiary of Allegiant, under the name “Sun Country Airlines Holdings, LLC”.</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As a result of the Mergers, any and all offerings of securities registered pursuant to the Registration Statement have been terminated.  In accordance with undertakings made by Sun Country in the Registration Statement to remove from registration, by means of a post-effective amendment, any of the securities registered under the Registration Statement that remain unsold at the termination of the offering, Merger Sub 2, as successor to Sun Country, hereby removes from registration all such securities registered under the Registration Statement but unsold as of the date hereof. </w:t>
      </w:r>
      <w:bookmarkStart w:id="10" w:name="z_Hlk223512527"/>
      <w:bookmarkEnd w:id="10"/>
      <w:r>
        <w:rPr>
          <w:rFonts w:ascii="Times New Roman" w:hAnsi="Times New Roman"/>
          <w:color w:val="000000"/>
          <w:sz w:val="20"/>
        </w:rPr>
        <w:t>The Registration Statement is hereby amended, as appropriate, to reflect the deregistration of such securities, and Merger Sub 2, as successor to Sun Country, hereby terminates the effectiveness of the Registration Statement.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color w:val="000000"/>
        </w:rPr>
      </w:pPr>
      <w:r>
        <w:rPr>
          <w:color w:val="000000"/>
        </w:rPr>
        <w:t> </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S-3 and has duly caused this Post-Effective Amendment to be signed on its behalf by the undersigned, thereunto duly authorized, in the City of Las Vegas, Nevada, on May 13, 2026. No other person is required to sign this Post-Effective Amendment on behalf of the registrant in reliance upon Rule 478 under the Securities Act of 1933, as amended.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 w:name="z3ec9e37619d649b68390a9ab62e76151"/>
      <w:bookmarkStart w:id="12" w:name="z3ec9e37619d649b68390a9ab62e76151"/>
      <w:bookmarkEnd w:id="12"/>
    </w:p>
    <w:tbl>
      <w:tblPr>
        <w:tblW w:w="6139" w:type="dxa"/>
        <w:jc w:val="left"/>
        <w:tblInd w:w="0" w:type="dxa"/>
        <w:tblLayout w:type="fixed"/>
        <w:tblCellMar>
          <w:top w:w="0" w:type="dxa"/>
          <w:left w:w="0" w:type="dxa"/>
          <w:bottom w:w="0" w:type="dxa"/>
          <w:right w:w="0" w:type="dxa"/>
        </w:tblCellMar>
      </w:tblPr>
      <w:tblGrid>
        <w:gridCol w:w="60"/>
        <w:gridCol w:w="567"/>
        <w:gridCol w:w="5512"/>
      </w:tblGrid>
      <w:tr>
        <w:trPr/>
        <w:tc>
          <w:tcPr>
            <w:tcW w:w="60" w:type="dxa"/>
            <w:tcBorders/>
            <w:vAlign w:val="center"/>
          </w:tcPr>
          <w:p>
            <w:pPr>
              <w:pStyle w:val="TableContents"/>
              <w:bidi w:val="0"/>
              <w:spacing w:before="0" w:after="283"/>
              <w:jc w:val="left"/>
              <w:rPr/>
            </w:pPr>
            <w:r>
              <w:rPr/>
            </w:r>
          </w:p>
        </w:tc>
        <w:tc>
          <w:tcPr>
            <w:tcW w:w="6079" w:type="dxa"/>
            <w:gridSpan w:val="2"/>
            <w:tcBorders/>
            <w:vAlign w:val="center"/>
          </w:tcPr>
          <w:p>
            <w:pPr>
              <w:pStyle w:val="TableContents"/>
              <w:bidi w:val="0"/>
              <w:spacing w:before="0" w:after="0"/>
              <w:jc w:val="left"/>
              <w:rPr>
                <w:b/>
              </w:rPr>
            </w:pPr>
            <w:r>
              <w:rPr>
                <w:b/>
              </w:rPr>
              <w:t>Sun Country Airlines Holdings, LLC</w:t>
            </w:r>
          </w:p>
        </w:tc>
      </w:tr>
      <w:tr>
        <w:trPr/>
        <w:tc>
          <w:tcPr>
            <w:tcW w:w="60" w:type="dxa"/>
            <w:tcBorders/>
            <w:vAlign w:val="center"/>
          </w:tcPr>
          <w:p>
            <w:pPr>
              <w:pStyle w:val="TableContents"/>
              <w:bidi w:val="0"/>
              <w:spacing w:before="0" w:after="283"/>
              <w:jc w:val="left"/>
              <w:rPr/>
            </w:pPr>
            <w:r>
              <w:rPr/>
            </w:r>
          </w:p>
        </w:tc>
        <w:tc>
          <w:tcPr>
            <w:tcW w:w="6079" w:type="dxa"/>
            <w:gridSpan w:val="2"/>
            <w:tcBorders/>
            <w:vAlign w:val="center"/>
          </w:tcPr>
          <w:p>
            <w:pPr>
              <w:pStyle w:val="TableContents"/>
              <w:bidi w:val="0"/>
              <w:spacing w:before="0" w:after="0"/>
              <w:jc w:val="left"/>
              <w:rPr/>
            </w:pPr>
            <w:r>
              <w:rPr/>
              <w:t>(as successor by merger to Sun Country Airlines Holdings, Inc.)</w:t>
            </w:r>
          </w:p>
        </w:tc>
      </w:tr>
      <w:tr>
        <w:trPr/>
        <w:tc>
          <w:tcPr>
            <w:tcW w:w="60" w:type="dxa"/>
            <w:tcBorders/>
            <w:vAlign w:val="center"/>
          </w:tcPr>
          <w:p>
            <w:pPr>
              <w:pStyle w:val="TableContents"/>
              <w:bidi w:val="0"/>
              <w:spacing w:before="0" w:after="283"/>
              <w:jc w:val="left"/>
              <w:rPr/>
            </w:pPr>
            <w:r>
              <w:rPr/>
            </w:r>
          </w:p>
        </w:tc>
        <w:tc>
          <w:tcPr>
            <w:tcW w:w="567" w:type="dxa"/>
            <w:tcBorders/>
            <w:vAlign w:val="center"/>
          </w:tcPr>
          <w:p>
            <w:pPr>
              <w:pStyle w:val="TableContents"/>
              <w:bidi w:val="0"/>
              <w:spacing w:before="0" w:after="283"/>
              <w:jc w:val="left"/>
              <w:rPr/>
            </w:pPr>
            <w:r>
              <w:rPr/>
            </w:r>
          </w:p>
        </w:tc>
        <w:tc>
          <w:tcPr>
            <w:tcW w:w="5512"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r>
          </w:p>
        </w:tc>
        <w:tc>
          <w:tcPr>
            <w:tcW w:w="567" w:type="dxa"/>
            <w:tcBorders/>
            <w:vAlign w:val="center"/>
          </w:tcPr>
          <w:p>
            <w:pPr>
              <w:pStyle w:val="TableContents"/>
              <w:bidi w:val="0"/>
              <w:spacing w:before="0" w:after="0"/>
              <w:jc w:val="left"/>
              <w:rPr>
                <w:color w:val="000000"/>
              </w:rPr>
            </w:pPr>
            <w:r>
              <w:rPr>
                <w:color w:val="000000"/>
              </w:rPr>
              <w:t>By:</w:t>
            </w:r>
          </w:p>
        </w:tc>
        <w:tc>
          <w:tcPr>
            <w:tcW w:w="5512"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Robert J. Neal</w:t>
            </w:r>
          </w:p>
        </w:tc>
      </w:tr>
      <w:tr>
        <w:trPr/>
        <w:tc>
          <w:tcPr>
            <w:tcW w:w="60" w:type="dxa"/>
            <w:tcBorders/>
            <w:vAlign w:val="center"/>
          </w:tcPr>
          <w:p>
            <w:pPr>
              <w:pStyle w:val="TableContents"/>
              <w:bidi w:val="0"/>
              <w:spacing w:before="0" w:after="283"/>
              <w:jc w:val="left"/>
              <w:rPr/>
            </w:pPr>
            <w:r>
              <w:rPr/>
            </w:r>
          </w:p>
        </w:tc>
        <w:tc>
          <w:tcPr>
            <w:tcW w:w="567" w:type="dxa"/>
            <w:tcBorders/>
            <w:vAlign w:val="center"/>
          </w:tcPr>
          <w:p>
            <w:pPr>
              <w:pStyle w:val="TableContents"/>
              <w:bidi w:val="0"/>
              <w:spacing w:before="0" w:after="283"/>
              <w:jc w:val="left"/>
              <w:rPr/>
            </w:pPr>
            <w:r>
              <w:rPr/>
            </w:r>
          </w:p>
        </w:tc>
        <w:tc>
          <w:tcPr>
            <w:tcW w:w="5512" w:type="dxa"/>
            <w:tcBorders/>
            <w:vAlign w:val="center"/>
          </w:tcPr>
          <w:p>
            <w:pPr>
              <w:pStyle w:val="TableContents"/>
              <w:bidi w:val="0"/>
              <w:spacing w:before="0" w:after="0"/>
              <w:jc w:val="left"/>
              <w:rPr>
                <w:color w:val="000000"/>
              </w:rPr>
            </w:pPr>
            <w:r>
              <w:rPr>
                <w:color w:val="000000"/>
              </w:rPr>
              <w:t>Robert J. Neal</w:t>
            </w:r>
          </w:p>
        </w:tc>
      </w:tr>
      <w:tr>
        <w:trPr/>
        <w:tc>
          <w:tcPr>
            <w:tcW w:w="60"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pPr>
            <w:r>
              <w:rPr/>
            </w:r>
          </w:p>
        </w:tc>
        <w:tc>
          <w:tcPr>
            <w:tcW w:w="5512" w:type="dxa"/>
            <w:tcBorders/>
            <w:vAlign w:val="center"/>
          </w:tcPr>
          <w:p>
            <w:pPr>
              <w:pStyle w:val="TableContents"/>
              <w:bidi w:val="0"/>
              <w:spacing w:before="0" w:after="0"/>
              <w:jc w:val="left"/>
              <w:rPr>
                <w:color w:val="000000"/>
              </w:rPr>
            </w:pPr>
            <w:r>
              <w:rPr>
                <w:color w:val="000000"/>
              </w:rPr>
              <w:t>President and 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998</Words>
  <Characters>5513</Characters>
  <CharactersWithSpaces>6483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